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6C" w:rsidRDefault="002E4E95" w:rsidP="00806B7E">
      <w:pPr>
        <w:pStyle w:val="BodyText"/>
        <w:ind w:right="-48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062E2B6" wp14:editId="0CA020A2">
            <wp:simplePos x="0" y="0"/>
            <wp:positionH relativeFrom="column">
              <wp:posOffset>8258175</wp:posOffset>
            </wp:positionH>
            <wp:positionV relativeFrom="paragraph">
              <wp:posOffset>-381000</wp:posOffset>
            </wp:positionV>
            <wp:extent cx="1247775" cy="12477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DAC9D1" wp14:editId="357CFC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6A2A4E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 w:rsidR="00EB4F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F9BAA1" wp14:editId="05797AA6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AAE642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sz w:val="20"/>
        </w:rPr>
        <w:t xml:space="preserve">                </w:t>
      </w:r>
      <w:r w:rsidRPr="002E4E95">
        <w:rPr>
          <w:b/>
          <w:sz w:val="28"/>
          <w:szCs w:val="28"/>
        </w:rPr>
        <w:t xml:space="preserve">Milford School PE and Sports </w:t>
      </w:r>
      <w:r w:rsidR="00442EEF">
        <w:rPr>
          <w:b/>
          <w:sz w:val="28"/>
          <w:szCs w:val="28"/>
        </w:rPr>
        <w:t>Premium Funding Action Plan 2020-2021</w:t>
      </w:r>
      <w:r>
        <w:rPr>
          <w:b/>
          <w:sz w:val="28"/>
          <w:szCs w:val="28"/>
        </w:rPr>
        <w:t xml:space="preserve">            </w:t>
      </w:r>
    </w:p>
    <w:p w:rsidR="00C2051F" w:rsidRPr="002E4E95" w:rsidRDefault="002E4E95" w:rsidP="00806B7E">
      <w:pPr>
        <w:pStyle w:val="BodyText"/>
        <w:ind w:right="-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128"/>
        <w:gridCol w:w="3458"/>
        <w:gridCol w:w="14"/>
        <w:gridCol w:w="1591"/>
        <w:gridCol w:w="3543"/>
        <w:gridCol w:w="2997"/>
      </w:tblGrid>
      <w:tr w:rsidR="00C2051F" w:rsidTr="00AC5CD1">
        <w:trPr>
          <w:trHeight w:val="380"/>
        </w:trPr>
        <w:tc>
          <w:tcPr>
            <w:tcW w:w="3578" w:type="dxa"/>
          </w:tcPr>
          <w:p w:rsidR="00C2051F" w:rsidRDefault="00C2051F" w:rsidP="002E4E9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7E779C">
              <w:rPr>
                <w:color w:val="231F20"/>
                <w:sz w:val="24"/>
              </w:rPr>
              <w:t>20</w:t>
            </w:r>
            <w:r w:rsidR="00BD5810">
              <w:rPr>
                <w:color w:val="231F20"/>
                <w:sz w:val="24"/>
              </w:rPr>
              <w:t>21-22</w:t>
            </w:r>
          </w:p>
        </w:tc>
        <w:tc>
          <w:tcPr>
            <w:tcW w:w="3600" w:type="dxa"/>
            <w:gridSpan w:val="3"/>
          </w:tcPr>
          <w:p w:rsidR="002E4E95" w:rsidRPr="002E4E95" w:rsidRDefault="00C2051F" w:rsidP="00994AE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  <w:r w:rsidR="00F36377">
              <w:rPr>
                <w:b/>
                <w:color w:val="231F20"/>
                <w:sz w:val="24"/>
              </w:rPr>
              <w:t xml:space="preserve"> £</w:t>
            </w:r>
          </w:p>
        </w:tc>
        <w:tc>
          <w:tcPr>
            <w:tcW w:w="5134" w:type="dxa"/>
            <w:gridSpan w:val="2"/>
            <w:tcBorders>
              <w:right w:val="single" w:sz="4" w:space="0" w:color="auto"/>
            </w:tcBorders>
          </w:tcPr>
          <w:p w:rsidR="00C2051F" w:rsidRDefault="00C2051F" w:rsidP="009376B7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E4E95">
              <w:rPr>
                <w:b/>
                <w:color w:val="231F20"/>
                <w:sz w:val="24"/>
              </w:rPr>
              <w:t xml:space="preserve"> </w:t>
            </w:r>
            <w:r w:rsidR="00BD5810">
              <w:rPr>
                <w:color w:val="231F20"/>
                <w:sz w:val="24"/>
              </w:rPr>
              <w:t>September 2021</w:t>
            </w:r>
          </w:p>
          <w:p w:rsidR="00944A0B" w:rsidRDefault="00944A0B" w:rsidP="00442EEF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Reviewed 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051F" w:rsidRDefault="00C2051F" w:rsidP="002E4E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AC5CD1">
        <w:trPr>
          <w:trHeight w:val="320"/>
        </w:trPr>
        <w:tc>
          <w:tcPr>
            <w:tcW w:w="12312" w:type="dxa"/>
            <w:gridSpan w:val="6"/>
            <w:vMerge w:val="restart"/>
          </w:tcPr>
          <w:p w:rsidR="00C2051F" w:rsidRDefault="00C2051F" w:rsidP="002E4E95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C2051F" w:rsidRDefault="00C2051F" w:rsidP="002E4E95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5CD1">
        <w:trPr>
          <w:trHeight w:val="320"/>
        </w:trPr>
        <w:tc>
          <w:tcPr>
            <w:tcW w:w="12312" w:type="dxa"/>
            <w:gridSpan w:val="6"/>
            <w:vMerge/>
            <w:tcBorders>
              <w:top w:val="nil"/>
            </w:tcBorders>
          </w:tcPr>
          <w:p w:rsidR="00C2051F" w:rsidRDefault="00C2051F" w:rsidP="002E4E95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63374E">
        <w:trPr>
          <w:trHeight w:val="640"/>
        </w:trPr>
        <w:tc>
          <w:tcPr>
            <w:tcW w:w="3578" w:type="dxa"/>
          </w:tcPr>
          <w:p w:rsidR="00C2051F" w:rsidRDefault="00C2051F" w:rsidP="002E4E95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3"/>
          </w:tcPr>
          <w:p w:rsidR="00C2051F" w:rsidRDefault="00C2051F" w:rsidP="002E4E9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91" w:type="dxa"/>
          </w:tcPr>
          <w:p w:rsidR="00C2051F" w:rsidRDefault="00C2051F" w:rsidP="002E4E95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543" w:type="dxa"/>
          </w:tcPr>
          <w:p w:rsidR="00C2051F" w:rsidRDefault="00C2051F" w:rsidP="002E4E9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F2374B">
        <w:trPr>
          <w:trHeight w:val="2119"/>
        </w:trPr>
        <w:tc>
          <w:tcPr>
            <w:tcW w:w="3578" w:type="dxa"/>
            <w:tcBorders>
              <w:bottom w:val="single" w:sz="12" w:space="0" w:color="231F20"/>
            </w:tcBorders>
          </w:tcPr>
          <w:p w:rsidR="00860C03" w:rsidRPr="001715FE" w:rsidRDefault="009376B7" w:rsidP="002E4E95">
            <w:pPr>
              <w:pStyle w:val="TableParagraph"/>
              <w:rPr>
                <w:rFonts w:asciiTheme="minorHAnsi" w:hAnsiTheme="minorHAnsi"/>
              </w:rPr>
            </w:pPr>
            <w:r w:rsidRPr="001715FE">
              <w:rPr>
                <w:rFonts w:asciiTheme="minorHAnsi" w:hAnsiTheme="minorHAnsi"/>
              </w:rPr>
              <w:t>All pupils to be physically active at playtimes.</w:t>
            </w:r>
          </w:p>
          <w:p w:rsidR="001C3801" w:rsidRDefault="001C380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Develop physically active outdoor learning</w:t>
            </w:r>
          </w:p>
          <w:p w:rsidR="004D1F1C" w:rsidRPr="003339D4" w:rsidRDefault="004D1F1C" w:rsidP="002E4E9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3"/>
            <w:tcBorders>
              <w:bottom w:val="single" w:sz="12" w:space="0" w:color="231F20"/>
            </w:tcBorders>
          </w:tcPr>
          <w:p w:rsidR="003F289C" w:rsidRPr="00BD6618" w:rsidRDefault="00442EEF" w:rsidP="00860C03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LSA to be trained as a Play Leader and in turn t</w:t>
            </w:r>
            <w:r w:rsidR="009376B7" w:rsidRPr="00BD6618">
              <w:rPr>
                <w:rFonts w:asciiTheme="minorHAnsi" w:hAnsiTheme="minorHAnsi"/>
              </w:rPr>
              <w:t xml:space="preserve">rain Year 2 Playground Pals to lead games activities at playtimes. </w:t>
            </w:r>
          </w:p>
          <w:p w:rsidR="003F289C" w:rsidRPr="00BD6618" w:rsidRDefault="00BD6618" w:rsidP="00860C0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 leaders Course.</w:t>
            </w:r>
          </w:p>
          <w:p w:rsidR="009376B7" w:rsidRPr="00BD6618" w:rsidRDefault="009376B7" w:rsidP="00860C03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 xml:space="preserve">Teacher time for </w:t>
            </w:r>
            <w:r w:rsidR="003F289C" w:rsidRPr="00BD6618">
              <w:rPr>
                <w:rFonts w:asciiTheme="minorHAnsi" w:hAnsiTheme="minorHAnsi"/>
              </w:rPr>
              <w:t xml:space="preserve">training and </w:t>
            </w:r>
            <w:r w:rsidR="002C60BC" w:rsidRPr="00BD6618">
              <w:rPr>
                <w:rFonts w:asciiTheme="minorHAnsi" w:hAnsiTheme="minorHAnsi"/>
              </w:rPr>
              <w:t>to train children.</w:t>
            </w:r>
          </w:p>
          <w:p w:rsidR="0063246D" w:rsidRDefault="0063246D" w:rsidP="00860C03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Specific children to be targeted.</w:t>
            </w:r>
          </w:p>
          <w:p w:rsidR="004D1F1C" w:rsidRDefault="004D1F1C" w:rsidP="00860C03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860C03">
            <w:pPr>
              <w:pStyle w:val="TableParagraph"/>
              <w:rPr>
                <w:rFonts w:asciiTheme="minorHAnsi" w:hAnsiTheme="minorHAnsi"/>
              </w:rPr>
            </w:pPr>
          </w:p>
          <w:p w:rsidR="004D1F1C" w:rsidRDefault="004D1F1C" w:rsidP="004D1F1C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 xml:space="preserve">Surrey Outdoor Learning &amp; Development </w:t>
            </w:r>
            <w:r>
              <w:rPr>
                <w:rFonts w:asciiTheme="minorHAnsi" w:hAnsiTheme="minorHAnsi"/>
              </w:rPr>
              <w:t>(SOLD) staff development training.</w:t>
            </w:r>
          </w:p>
          <w:p w:rsidR="004D1F1C" w:rsidRDefault="004D1F1C" w:rsidP="004D1F1C">
            <w:pPr>
              <w:pStyle w:val="TableParagraph"/>
              <w:rPr>
                <w:rFonts w:asciiTheme="minorHAnsi" w:hAnsiTheme="minorHAnsi"/>
              </w:rPr>
            </w:pPr>
          </w:p>
          <w:p w:rsidR="004D1F1C" w:rsidRPr="00BD6618" w:rsidRDefault="004D1F1C" w:rsidP="004D1F1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 outdoor learning zones</w:t>
            </w:r>
          </w:p>
          <w:p w:rsidR="001C3801" w:rsidRPr="00BD6618" w:rsidRDefault="001C3801" w:rsidP="00C04AE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91" w:type="dxa"/>
            <w:tcBorders>
              <w:bottom w:val="single" w:sz="12" w:space="0" w:color="231F20"/>
            </w:tcBorders>
          </w:tcPr>
          <w:p w:rsidR="00C04AE7" w:rsidRPr="00BD6618" w:rsidRDefault="001715FE" w:rsidP="00C04AE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BD6618">
              <w:rPr>
                <w:rFonts w:asciiTheme="minorHAnsi" w:hAnsiTheme="minorHAnsi"/>
                <w:sz w:val="24"/>
              </w:rPr>
              <w:t>£</w:t>
            </w:r>
            <w:r w:rsidR="004D1F1C">
              <w:rPr>
                <w:rFonts w:asciiTheme="minorHAnsi" w:hAnsiTheme="minorHAnsi"/>
                <w:sz w:val="24"/>
              </w:rPr>
              <w:t>300</w:t>
            </w:r>
          </w:p>
          <w:p w:rsidR="001C3801" w:rsidRPr="00BD6618" w:rsidRDefault="001C3801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376B7" w:rsidRPr="00BD6618" w:rsidRDefault="009376B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376B7" w:rsidRPr="00BD6618" w:rsidRDefault="009376B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376B7" w:rsidRPr="00BD6618" w:rsidRDefault="009376B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376B7" w:rsidRPr="00BD6618" w:rsidRDefault="009376B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376B7" w:rsidRPr="00BD6618" w:rsidRDefault="009376B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F1307" w:rsidRPr="00BD6618" w:rsidRDefault="008F130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376B7" w:rsidRPr="00BD6618" w:rsidRDefault="004D1F1C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£15,000.00</w:t>
            </w:r>
          </w:p>
        </w:tc>
        <w:tc>
          <w:tcPr>
            <w:tcW w:w="3543" w:type="dxa"/>
            <w:tcBorders>
              <w:bottom w:val="single" w:sz="12" w:space="0" w:color="231F20"/>
            </w:tcBorders>
          </w:tcPr>
          <w:p w:rsidR="00DC76AA" w:rsidRDefault="00DC76AA" w:rsidP="00C04AE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6115" w:rsidRPr="00DC76AA" w:rsidRDefault="00E26115" w:rsidP="00DC76AA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12" w:space="0" w:color="231F20"/>
            </w:tcBorders>
          </w:tcPr>
          <w:p w:rsidR="00C2051F" w:rsidRDefault="00C2051F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Default="00DC76AA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C76AA" w:rsidRPr="00E26115" w:rsidRDefault="00DC76AA" w:rsidP="002E4E95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051F" w:rsidTr="00AC5CD1">
        <w:trPr>
          <w:trHeight w:val="300"/>
        </w:trPr>
        <w:tc>
          <w:tcPr>
            <w:tcW w:w="12312" w:type="dxa"/>
            <w:gridSpan w:val="6"/>
            <w:vMerge w:val="restart"/>
            <w:tcBorders>
              <w:top w:val="single" w:sz="12" w:space="0" w:color="231F20"/>
            </w:tcBorders>
          </w:tcPr>
          <w:p w:rsidR="00C2051F" w:rsidRDefault="00C2051F" w:rsidP="002E4E95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2997" w:type="dxa"/>
            <w:tcBorders>
              <w:top w:val="single" w:sz="12" w:space="0" w:color="231F20"/>
            </w:tcBorders>
          </w:tcPr>
          <w:p w:rsidR="00C2051F" w:rsidRDefault="00C2051F" w:rsidP="002E4E95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5CD1">
        <w:trPr>
          <w:trHeight w:val="320"/>
        </w:trPr>
        <w:tc>
          <w:tcPr>
            <w:tcW w:w="12312" w:type="dxa"/>
            <w:gridSpan w:val="6"/>
            <w:vMerge/>
            <w:tcBorders>
              <w:top w:val="nil"/>
            </w:tcBorders>
          </w:tcPr>
          <w:p w:rsidR="00C2051F" w:rsidRDefault="00C2051F" w:rsidP="002E4E95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63374E">
        <w:trPr>
          <w:trHeight w:val="600"/>
        </w:trPr>
        <w:tc>
          <w:tcPr>
            <w:tcW w:w="3578" w:type="dxa"/>
          </w:tcPr>
          <w:p w:rsidR="00C2051F" w:rsidRDefault="00C2051F" w:rsidP="002E4E95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3"/>
          </w:tcPr>
          <w:p w:rsidR="00C2051F" w:rsidRDefault="00C2051F" w:rsidP="002E4E9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91" w:type="dxa"/>
          </w:tcPr>
          <w:p w:rsidR="00C2051F" w:rsidRDefault="00C2051F" w:rsidP="002E4E95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543" w:type="dxa"/>
          </w:tcPr>
          <w:p w:rsidR="00C2051F" w:rsidRDefault="00C2051F" w:rsidP="002E4E9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63374E">
        <w:trPr>
          <w:trHeight w:val="264"/>
        </w:trPr>
        <w:tc>
          <w:tcPr>
            <w:tcW w:w="3578" w:type="dxa"/>
          </w:tcPr>
          <w:p w:rsidR="00C2051F" w:rsidRPr="00E5361E" w:rsidRDefault="00623DDC" w:rsidP="002E4E95">
            <w:pPr>
              <w:pStyle w:val="TableParagraph"/>
              <w:rPr>
                <w:rFonts w:ascii="Times New Roman"/>
                <w:sz w:val="24"/>
              </w:rPr>
            </w:pPr>
            <w:r w:rsidRPr="00E5361E">
              <w:t>C</w:t>
            </w:r>
            <w:r w:rsidR="003B3829" w:rsidRPr="00E5361E">
              <w:t>elebration assembly to ensure the whole school is aware of the importance of PE and Sport and to encourage all pupils to aspire to being involved in the assembl</w:t>
            </w:r>
            <w:r w:rsidRPr="00E5361E">
              <w:t>i</w:t>
            </w:r>
            <w:r w:rsidR="003B3829" w:rsidRPr="00E5361E">
              <w:t>es.</w:t>
            </w:r>
          </w:p>
          <w:p w:rsidR="003B3829" w:rsidRPr="00E5361E" w:rsidRDefault="003B3829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623DDC" w:rsidRPr="00E5361E" w:rsidRDefault="00623DDC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5361E" w:rsidRPr="008D2E7F" w:rsidRDefault="00623DDC" w:rsidP="002E4E95">
            <w:pPr>
              <w:pStyle w:val="TableParagraph"/>
              <w:rPr>
                <w:rFonts w:asciiTheme="minorHAnsi" w:hAnsiTheme="minorHAnsi" w:cstheme="minorHAnsi"/>
              </w:rPr>
            </w:pPr>
            <w:r w:rsidRPr="008D2E7F">
              <w:rPr>
                <w:rFonts w:asciiTheme="minorHAnsi" w:hAnsiTheme="minorHAnsi" w:cstheme="minorHAnsi"/>
              </w:rPr>
              <w:t>Sporting achievements from out of school celebrated</w:t>
            </w:r>
            <w:r w:rsidR="00E5361E" w:rsidRPr="008D2E7F">
              <w:rPr>
                <w:rFonts w:asciiTheme="minorHAnsi" w:hAnsiTheme="minorHAnsi" w:cstheme="minorHAnsi"/>
              </w:rPr>
              <w:t xml:space="preserve">. </w:t>
            </w:r>
          </w:p>
          <w:p w:rsidR="00623DDC" w:rsidRPr="008D2E7F" w:rsidRDefault="00E5361E" w:rsidP="002E4E95">
            <w:pPr>
              <w:pStyle w:val="TableParagraph"/>
              <w:rPr>
                <w:rFonts w:asciiTheme="minorHAnsi" w:hAnsiTheme="minorHAnsi" w:cstheme="minorHAnsi"/>
              </w:rPr>
            </w:pPr>
            <w:r w:rsidRPr="008D2E7F">
              <w:rPr>
                <w:rFonts w:asciiTheme="minorHAnsi" w:hAnsiTheme="minorHAnsi" w:cstheme="minorHAnsi"/>
              </w:rPr>
              <w:t>Sports Clubs board</w:t>
            </w:r>
          </w:p>
          <w:p w:rsidR="0055770D" w:rsidRPr="008D2E7F" w:rsidRDefault="0055770D" w:rsidP="002E4E9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B3829" w:rsidRPr="008D2E7F" w:rsidRDefault="003B3829" w:rsidP="002829B0">
            <w:pPr>
              <w:pStyle w:val="TableParagraph"/>
              <w:rPr>
                <w:rFonts w:asciiTheme="minorHAnsi" w:hAnsiTheme="minorHAnsi" w:cstheme="minorHAnsi"/>
              </w:rPr>
            </w:pPr>
            <w:r w:rsidRPr="008D2E7F">
              <w:rPr>
                <w:rFonts w:asciiTheme="minorHAnsi" w:hAnsiTheme="minorHAnsi" w:cstheme="minorHAnsi"/>
              </w:rPr>
              <w:t xml:space="preserve">Role models </w:t>
            </w:r>
            <w:r w:rsidR="002829B0" w:rsidRPr="008D2E7F">
              <w:rPr>
                <w:rFonts w:asciiTheme="minorHAnsi" w:hAnsiTheme="minorHAnsi" w:cstheme="minorHAnsi"/>
              </w:rPr>
              <w:t>–</w:t>
            </w:r>
            <w:r w:rsidRPr="008D2E7F">
              <w:rPr>
                <w:rFonts w:asciiTheme="minorHAnsi" w:hAnsiTheme="minorHAnsi" w:cstheme="minorHAnsi"/>
              </w:rPr>
              <w:t xml:space="preserve"> local sporting personalities </w:t>
            </w:r>
            <w:r w:rsidR="002829B0" w:rsidRPr="008D2E7F">
              <w:rPr>
                <w:rFonts w:asciiTheme="minorHAnsi" w:hAnsiTheme="minorHAnsi" w:cstheme="minorHAnsi"/>
              </w:rPr>
              <w:t>to visit school so</w:t>
            </w:r>
            <w:r w:rsidRPr="008D2E7F">
              <w:rPr>
                <w:rFonts w:asciiTheme="minorHAnsi" w:hAnsiTheme="minorHAnsi" w:cstheme="minorHAnsi"/>
              </w:rPr>
              <w:t xml:space="preserve"> pupils can identify with success and aspire to be a local sporting hero.</w:t>
            </w:r>
          </w:p>
          <w:p w:rsidR="0072245D" w:rsidRPr="008D2E7F" w:rsidRDefault="0072245D" w:rsidP="002829B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2245D" w:rsidRPr="008D2E7F" w:rsidRDefault="0072245D" w:rsidP="002829B0">
            <w:pPr>
              <w:pStyle w:val="TableParagraph"/>
              <w:rPr>
                <w:rFonts w:asciiTheme="minorHAnsi" w:hAnsiTheme="minorHAnsi" w:cstheme="minorHAnsi"/>
              </w:rPr>
            </w:pPr>
            <w:r w:rsidRPr="008D2E7F">
              <w:rPr>
                <w:rFonts w:asciiTheme="minorHAnsi" w:hAnsiTheme="minorHAnsi" w:cstheme="minorHAnsi"/>
              </w:rPr>
              <w:t>Maintain Star Mark with the aim of moving to 3 stars.</w:t>
            </w:r>
          </w:p>
          <w:p w:rsidR="00DC36F4" w:rsidRPr="008D2E7F" w:rsidRDefault="00DC36F4" w:rsidP="002829B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36F4" w:rsidRPr="008D2E7F" w:rsidRDefault="00DC36F4" w:rsidP="002829B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36F4" w:rsidRPr="008D2E7F" w:rsidRDefault="00DC36F4" w:rsidP="002829B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C36F4" w:rsidRDefault="00DC36F4" w:rsidP="002829B0">
            <w:pPr>
              <w:pStyle w:val="TableParagraph"/>
              <w:rPr>
                <w:rFonts w:ascii="Times New Roman"/>
                <w:sz w:val="24"/>
              </w:rPr>
            </w:pPr>
            <w:r w:rsidRPr="008D2E7F">
              <w:rPr>
                <w:rFonts w:asciiTheme="minorHAnsi" w:hAnsiTheme="minorHAnsi" w:cstheme="minorHAnsi"/>
              </w:rPr>
              <w:t>Broaden physical activity experiences</w:t>
            </w:r>
            <w:r w:rsidR="004D1F1C">
              <w:rPr>
                <w:rFonts w:asciiTheme="minorHAnsi" w:hAnsiTheme="minorHAnsi" w:cstheme="minorHAnsi"/>
              </w:rPr>
              <w:t xml:space="preserve"> and promote physical activity for mental well-being</w:t>
            </w:r>
          </w:p>
        </w:tc>
        <w:tc>
          <w:tcPr>
            <w:tcW w:w="3600" w:type="dxa"/>
            <w:gridSpan w:val="3"/>
          </w:tcPr>
          <w:p w:rsidR="00C2051F" w:rsidRDefault="00623DDC" w:rsidP="00623DDC">
            <w:pPr>
              <w:pStyle w:val="TableParagraph"/>
            </w:pPr>
            <w:r>
              <w:lastRenderedPageBreak/>
              <w:t>Regular opportunities to celebrate a</w:t>
            </w:r>
            <w:r w:rsidR="004B0F2E">
              <w:t>chievements in assembly (</w:t>
            </w:r>
            <w:r>
              <w:t xml:space="preserve">competition feedback/results, </w:t>
            </w:r>
            <w:r w:rsidR="004B0F2E">
              <w:t>notable achievements in lessons etc.). - Different classes to do dance/gymnastics displays.</w:t>
            </w:r>
          </w:p>
          <w:p w:rsidR="00623DDC" w:rsidRDefault="00623DDC" w:rsidP="00623DDC">
            <w:pPr>
              <w:pStyle w:val="TableParagraph"/>
            </w:pPr>
          </w:p>
          <w:p w:rsidR="00623DDC" w:rsidRDefault="00623DDC" w:rsidP="00623DDC">
            <w:pPr>
              <w:pStyle w:val="TableParagraph"/>
            </w:pPr>
            <w:r>
              <w:t xml:space="preserve">Achievements and awards celebration </w:t>
            </w:r>
            <w:r w:rsidR="0055770D">
              <w:t xml:space="preserve">display </w:t>
            </w:r>
            <w:r>
              <w:t>board in hall.</w:t>
            </w:r>
          </w:p>
          <w:p w:rsidR="001E024F" w:rsidRDefault="001E024F" w:rsidP="00623DDC">
            <w:pPr>
              <w:pStyle w:val="TableParagraph"/>
            </w:pPr>
            <w:r>
              <w:t>Purchase certificates and stickers.</w:t>
            </w:r>
          </w:p>
          <w:p w:rsidR="002829B0" w:rsidRDefault="002829B0" w:rsidP="00623DDC">
            <w:pPr>
              <w:pStyle w:val="TableParagraph"/>
              <w:rPr>
                <w:rFonts w:ascii="Times New Roman"/>
                <w:sz w:val="24"/>
              </w:rPr>
            </w:pPr>
          </w:p>
          <w:p w:rsidR="0055770D" w:rsidRDefault="0055770D" w:rsidP="0055770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Invite sporting personalities to assemblies to give talks on achievements (link to school values)</w:t>
            </w:r>
          </w:p>
          <w:p w:rsidR="0072245D" w:rsidRDefault="0072245D" w:rsidP="0055770D">
            <w:pPr>
              <w:pStyle w:val="TableParagraph"/>
              <w:rPr>
                <w:rFonts w:asciiTheme="minorHAnsi" w:hAnsiTheme="minorHAnsi"/>
              </w:rPr>
            </w:pPr>
          </w:p>
          <w:p w:rsidR="0072245D" w:rsidRDefault="0072245D" w:rsidP="0055770D">
            <w:pPr>
              <w:pStyle w:val="TableParagraph"/>
              <w:rPr>
                <w:rFonts w:asciiTheme="minorHAnsi" w:hAnsiTheme="minorHAnsi"/>
              </w:rPr>
            </w:pPr>
          </w:p>
          <w:p w:rsidR="0072245D" w:rsidRDefault="0072245D" w:rsidP="0055770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targets set from previous year to further improve PE and Sports provision at Milford School</w:t>
            </w:r>
          </w:p>
          <w:p w:rsidR="00DC36F4" w:rsidRDefault="00DC36F4" w:rsidP="0055770D">
            <w:pPr>
              <w:pStyle w:val="TableParagraph"/>
              <w:rPr>
                <w:rFonts w:asciiTheme="minorHAnsi" w:hAnsiTheme="minorHAnsi"/>
              </w:rPr>
            </w:pPr>
          </w:p>
          <w:p w:rsidR="00DC36F4" w:rsidRDefault="00DC36F4" w:rsidP="0055770D">
            <w:pPr>
              <w:pStyle w:val="TableParagraph"/>
              <w:rPr>
                <w:rFonts w:asciiTheme="minorHAnsi" w:hAnsiTheme="minorHAnsi"/>
              </w:rPr>
            </w:pPr>
          </w:p>
          <w:p w:rsidR="00DC36F4" w:rsidRDefault="00DC36F4" w:rsidP="0055770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specialists to work with children and teachers</w:t>
            </w:r>
          </w:p>
          <w:p w:rsidR="003F289C" w:rsidRDefault="003F289C" w:rsidP="0055770D">
            <w:pPr>
              <w:pStyle w:val="TableParagraph"/>
              <w:rPr>
                <w:rFonts w:asciiTheme="minorHAnsi" w:hAnsiTheme="minorHAnsi"/>
              </w:rPr>
            </w:pPr>
          </w:p>
          <w:p w:rsidR="003F289C" w:rsidRPr="0055770D" w:rsidRDefault="003F289C" w:rsidP="0055770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Yoga sessions for Year 1</w:t>
            </w:r>
            <w:r w:rsidR="00F2374B">
              <w:rPr>
                <w:rFonts w:asciiTheme="minorHAnsi" w:hAnsiTheme="minorHAnsi"/>
              </w:rPr>
              <w:t xml:space="preserve"> and Year 2</w:t>
            </w:r>
          </w:p>
        </w:tc>
        <w:tc>
          <w:tcPr>
            <w:tcW w:w="1591" w:type="dxa"/>
          </w:tcPr>
          <w:p w:rsidR="0072245D" w:rsidRDefault="004771D5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 cost to school</w:t>
            </w:r>
          </w:p>
          <w:p w:rsidR="0072245D" w:rsidRDefault="0072245D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72245D" w:rsidRDefault="0072245D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72245D" w:rsidRDefault="0072245D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C1415C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cost to school</w:t>
            </w: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4771D5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</w:t>
            </w: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8F1307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4D1F1C">
              <w:rPr>
                <w:rFonts w:asciiTheme="minorHAnsi" w:hAnsiTheme="minorHAnsi"/>
              </w:rPr>
              <w:t>500</w:t>
            </w: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8D2E7F" w:rsidRDefault="008D2E7F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E26115" w:rsidRDefault="00E26115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72245D" w:rsidRDefault="00AC5CD1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£6</w:t>
            </w:r>
            <w:r w:rsidR="0072245D">
              <w:rPr>
                <w:rFonts w:asciiTheme="minorHAnsi" w:hAnsiTheme="minorHAnsi"/>
              </w:rPr>
              <w:t>0 (award)</w:t>
            </w:r>
          </w:p>
          <w:p w:rsidR="0072245D" w:rsidRDefault="0072245D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£180 (PE lead release time)</w:t>
            </w:r>
          </w:p>
          <w:p w:rsidR="00DC36F4" w:rsidRDefault="00DC36F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DC36F4" w:rsidRDefault="00DC36F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DC36F4" w:rsidRPr="002829B0" w:rsidRDefault="00DC36F4" w:rsidP="00F7593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F75939">
              <w:rPr>
                <w:rFonts w:asciiTheme="minorHAnsi" w:hAnsiTheme="minorHAnsi"/>
              </w:rPr>
              <w:t>2,500</w:t>
            </w:r>
          </w:p>
        </w:tc>
        <w:tc>
          <w:tcPr>
            <w:tcW w:w="3543" w:type="dxa"/>
          </w:tcPr>
          <w:p w:rsidR="00E26115" w:rsidRDefault="00E26115" w:rsidP="00CD2F8D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6115" w:rsidRDefault="00E26115" w:rsidP="00CD2F8D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6115" w:rsidRPr="00E26115" w:rsidRDefault="00E26115" w:rsidP="00BF2D8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AC5CD1">
        <w:trPr>
          <w:trHeight w:val="380"/>
        </w:trPr>
        <w:tc>
          <w:tcPr>
            <w:tcW w:w="12312" w:type="dxa"/>
            <w:gridSpan w:val="6"/>
            <w:vMerge w:val="restart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5CD1">
        <w:trPr>
          <w:trHeight w:val="280"/>
        </w:trPr>
        <w:tc>
          <w:tcPr>
            <w:tcW w:w="12312" w:type="dxa"/>
            <w:gridSpan w:val="6"/>
            <w:vMerge/>
            <w:tcBorders>
              <w:top w:val="nil"/>
            </w:tcBorders>
          </w:tcPr>
          <w:p w:rsidR="00C2051F" w:rsidRDefault="00C2051F" w:rsidP="002E4E95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63374E">
        <w:trPr>
          <w:trHeight w:val="580"/>
        </w:trPr>
        <w:tc>
          <w:tcPr>
            <w:tcW w:w="3706" w:type="dxa"/>
            <w:gridSpan w:val="2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05" w:type="dxa"/>
            <w:gridSpan w:val="2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543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63374E">
        <w:trPr>
          <w:trHeight w:val="1256"/>
        </w:trPr>
        <w:tc>
          <w:tcPr>
            <w:tcW w:w="3706" w:type="dxa"/>
            <w:gridSpan w:val="2"/>
          </w:tcPr>
          <w:p w:rsidR="00AC5CD1" w:rsidRPr="00E5361E" w:rsidRDefault="00F2374B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NQTs with PE training and support</w:t>
            </w:r>
          </w:p>
          <w:p w:rsidR="003339D4" w:rsidRDefault="003339D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C5CD1" w:rsidRPr="00E5361E" w:rsidRDefault="00AC5CD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3339D4" w:rsidRPr="00E5361E" w:rsidRDefault="00AC5CD1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leader informed and up to date with developments in </w:t>
            </w:r>
            <w:r w:rsidR="003A724A">
              <w:rPr>
                <w:rFonts w:asciiTheme="minorHAnsi" w:hAnsiTheme="minorHAnsi"/>
              </w:rPr>
              <w:t>their</w:t>
            </w:r>
            <w:r>
              <w:rPr>
                <w:rFonts w:asciiTheme="minorHAnsi" w:hAnsiTheme="minorHAnsi"/>
              </w:rPr>
              <w:t xml:space="preserve"> subject to ensure accurate judgements of teaching and learning and that the school can maximize physical and sporting opportunities in Surrey.</w:t>
            </w:r>
          </w:p>
          <w:p w:rsidR="00CD2F8D" w:rsidRPr="00E5361E" w:rsidRDefault="00CD2F8D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72245D" w:rsidRPr="00E5361E" w:rsidRDefault="0072245D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2670A8" w:rsidRPr="00E5361E" w:rsidRDefault="002670A8" w:rsidP="002E4E9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58" w:type="dxa"/>
          </w:tcPr>
          <w:p w:rsidR="002670A8" w:rsidRPr="00E5361E" w:rsidRDefault="004D1F1C" w:rsidP="002670A8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Observations, modelling, training and team teaching.</w:t>
            </w:r>
          </w:p>
          <w:p w:rsidR="00AC5CD1" w:rsidRDefault="00AC5CD1" w:rsidP="002670A8">
            <w:pPr>
              <w:rPr>
                <w:rFonts w:asciiTheme="minorHAnsi" w:eastAsia="Times New Roman" w:hAnsiTheme="minorHAnsi" w:cs="Arial"/>
              </w:rPr>
            </w:pPr>
          </w:p>
          <w:p w:rsidR="0049273A" w:rsidRDefault="0049273A" w:rsidP="002670A8">
            <w:pPr>
              <w:rPr>
                <w:rFonts w:asciiTheme="minorHAnsi" w:eastAsia="Times New Roman" w:hAnsiTheme="minorHAnsi" w:cs="Arial"/>
              </w:rPr>
            </w:pPr>
          </w:p>
          <w:p w:rsidR="0063246D" w:rsidRPr="00E5361E" w:rsidRDefault="0063246D" w:rsidP="002670A8">
            <w:pPr>
              <w:rPr>
                <w:rFonts w:asciiTheme="minorHAnsi" w:eastAsia="Times New Roman" w:hAnsiTheme="minorHAnsi" w:cs="Arial"/>
              </w:rPr>
            </w:pPr>
          </w:p>
          <w:p w:rsidR="002670A8" w:rsidRPr="00E5361E" w:rsidRDefault="0063246D" w:rsidP="002670A8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Join Association for Physical Education</w:t>
            </w:r>
          </w:p>
          <w:p w:rsidR="00AC5CD1" w:rsidRDefault="00AC5CD1" w:rsidP="002670A8">
            <w:pPr>
              <w:pStyle w:val="TableParagraph"/>
              <w:rPr>
                <w:rFonts w:asciiTheme="minorHAnsi" w:eastAsia="Times New Roman" w:hAnsiTheme="minorHAnsi" w:cs="Arial"/>
                <w:b/>
              </w:rPr>
            </w:pPr>
          </w:p>
          <w:p w:rsidR="00DC36F4" w:rsidRPr="00DC36F4" w:rsidRDefault="00DC36F4" w:rsidP="002670A8">
            <w:pPr>
              <w:pStyle w:val="TableParagrap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PE</w:t>
            </w:r>
            <w:r w:rsidRPr="00DC36F4">
              <w:rPr>
                <w:rFonts w:asciiTheme="minorHAnsi" w:eastAsia="Times New Roman" w:hAnsiTheme="minorHAnsi" w:cs="Arial"/>
              </w:rPr>
              <w:t xml:space="preserve"> Monitoring time</w:t>
            </w:r>
          </w:p>
          <w:p w:rsidR="00AC5CD1" w:rsidRDefault="00AC5CD1" w:rsidP="002670A8">
            <w:pPr>
              <w:pStyle w:val="TableParagraph"/>
              <w:rPr>
                <w:rFonts w:asciiTheme="minorHAnsi" w:eastAsia="Times New Roman" w:hAnsiTheme="minorHAnsi" w:cs="Arial"/>
                <w:b/>
              </w:rPr>
            </w:pPr>
          </w:p>
          <w:p w:rsidR="002670A8" w:rsidRPr="00E5361E" w:rsidRDefault="002670A8" w:rsidP="002670A8">
            <w:pPr>
              <w:adjustRightInd w:val="0"/>
              <w:rPr>
                <w:rFonts w:asciiTheme="minorHAnsi" w:hAnsiTheme="minorHAnsi" w:cs="Arial"/>
              </w:rPr>
            </w:pPr>
            <w:r w:rsidRPr="00E5361E">
              <w:rPr>
                <w:rFonts w:asciiTheme="minorHAnsi" w:hAnsiTheme="minorHAnsi" w:cs="Arial"/>
              </w:rPr>
              <w:t>Provide PE and school sport related training and development</w:t>
            </w:r>
          </w:p>
          <w:p w:rsidR="002670A8" w:rsidRDefault="002670A8" w:rsidP="002670A8">
            <w:pPr>
              <w:pStyle w:val="TableParagraph"/>
              <w:rPr>
                <w:rFonts w:asciiTheme="minorHAnsi" w:hAnsiTheme="minorHAnsi" w:cs="Arial"/>
              </w:rPr>
            </w:pPr>
            <w:r w:rsidRPr="00E5361E">
              <w:rPr>
                <w:rFonts w:asciiTheme="minorHAnsi" w:hAnsiTheme="minorHAnsi" w:cs="Arial"/>
              </w:rPr>
              <w:t>opportunities for our staff</w:t>
            </w:r>
          </w:p>
          <w:p w:rsidR="004D1F1C" w:rsidRDefault="004D1F1C" w:rsidP="002670A8">
            <w:pPr>
              <w:pStyle w:val="TableParagraph"/>
              <w:rPr>
                <w:rFonts w:asciiTheme="minorHAnsi" w:hAnsiTheme="minorHAnsi"/>
              </w:rPr>
            </w:pPr>
          </w:p>
          <w:p w:rsidR="003A724A" w:rsidRPr="00E5361E" w:rsidRDefault="003A724A" w:rsidP="002670A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</w:tcPr>
          <w:p w:rsidR="00453314" w:rsidRDefault="00AC5CD1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Release </w:t>
            </w:r>
            <w:r w:rsidR="00994AE8">
              <w:rPr>
                <w:rFonts w:asciiTheme="minorHAnsi" w:hAnsiTheme="minorHAnsi"/>
                <w:sz w:val="24"/>
              </w:rPr>
              <w:t>PE lead</w:t>
            </w:r>
            <w:r>
              <w:rPr>
                <w:rFonts w:asciiTheme="minorHAnsi" w:hAnsiTheme="minorHAnsi"/>
                <w:sz w:val="24"/>
              </w:rPr>
              <w:t xml:space="preserve"> for training time £</w:t>
            </w:r>
            <w:r w:rsidR="00994AE8">
              <w:rPr>
                <w:rFonts w:asciiTheme="minorHAnsi" w:hAnsiTheme="minorHAnsi"/>
                <w:sz w:val="24"/>
              </w:rPr>
              <w:t>360</w:t>
            </w:r>
          </w:p>
          <w:p w:rsidR="00994AE8" w:rsidRDefault="00994AE8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D1F1C" w:rsidRDefault="004D1F1C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F1307" w:rsidRDefault="008F1307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C5CD1" w:rsidRDefault="00DC36F4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£400</w:t>
            </w:r>
          </w:p>
          <w:p w:rsidR="00AC5CD1" w:rsidRDefault="00AC5CD1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F3D51" w:rsidRPr="0049750D" w:rsidRDefault="004F3D51" w:rsidP="002E4E95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</w:tcPr>
          <w:p w:rsidR="00BF2D83" w:rsidRPr="00BF2D83" w:rsidRDefault="00BF2D83" w:rsidP="00BF2D8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7" w:type="dxa"/>
          </w:tcPr>
          <w:p w:rsidR="00330225" w:rsidRDefault="00330225" w:rsidP="00CD2F8D">
            <w:pPr>
              <w:pStyle w:val="TableParagraph"/>
              <w:rPr>
                <w:rFonts w:ascii="Times New Roman"/>
                <w:sz w:val="24"/>
              </w:rPr>
            </w:pPr>
          </w:p>
          <w:p w:rsidR="00330225" w:rsidRDefault="00330225" w:rsidP="00CD2F8D">
            <w:pPr>
              <w:pStyle w:val="TableParagraph"/>
              <w:rPr>
                <w:rFonts w:ascii="Times New Roman"/>
                <w:sz w:val="24"/>
              </w:rPr>
            </w:pPr>
          </w:p>
          <w:p w:rsidR="00CD2F8D" w:rsidRPr="00CD2F8D" w:rsidRDefault="00CD2F8D" w:rsidP="00CD2F8D">
            <w:pPr>
              <w:pStyle w:val="TableParagraph"/>
              <w:rPr>
                <w:rFonts w:asciiTheme="minorHAnsi" w:hAnsiTheme="minorHAnsi"/>
              </w:rPr>
            </w:pPr>
          </w:p>
          <w:p w:rsidR="00CD2F8D" w:rsidRDefault="00CD2F8D" w:rsidP="00E536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AC5CD1">
        <w:trPr>
          <w:trHeight w:val="300"/>
        </w:trPr>
        <w:tc>
          <w:tcPr>
            <w:tcW w:w="12312" w:type="dxa"/>
            <w:gridSpan w:val="6"/>
            <w:vMerge w:val="restart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5CD1">
        <w:trPr>
          <w:trHeight w:val="300"/>
        </w:trPr>
        <w:tc>
          <w:tcPr>
            <w:tcW w:w="12312" w:type="dxa"/>
            <w:gridSpan w:val="6"/>
            <w:vMerge/>
            <w:tcBorders>
              <w:top w:val="nil"/>
            </w:tcBorders>
          </w:tcPr>
          <w:p w:rsidR="00C2051F" w:rsidRDefault="00C2051F" w:rsidP="002E4E95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63374E">
        <w:trPr>
          <w:trHeight w:val="580"/>
        </w:trPr>
        <w:tc>
          <w:tcPr>
            <w:tcW w:w="3706" w:type="dxa"/>
            <w:gridSpan w:val="2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Pr="007E02D4" w:rsidRDefault="00C2051F" w:rsidP="002E4E95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 w:rsidRPr="007E02D4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05" w:type="dxa"/>
            <w:gridSpan w:val="2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543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63374E">
        <w:trPr>
          <w:trHeight w:val="413"/>
        </w:trPr>
        <w:tc>
          <w:tcPr>
            <w:tcW w:w="3706" w:type="dxa"/>
            <w:gridSpan w:val="2"/>
          </w:tcPr>
          <w:p w:rsidR="007E02D4" w:rsidRDefault="007E02D4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E5361E">
              <w:rPr>
                <w:sz w:val="24"/>
              </w:rPr>
              <w:t>Fund sports clubs for P</w:t>
            </w:r>
            <w:r w:rsidR="002829B0" w:rsidRPr="00E5361E">
              <w:rPr>
                <w:sz w:val="24"/>
              </w:rPr>
              <w:t xml:space="preserve">upil </w:t>
            </w:r>
            <w:r w:rsidRPr="00E5361E">
              <w:rPr>
                <w:sz w:val="24"/>
              </w:rPr>
              <w:t>P</w:t>
            </w:r>
            <w:r w:rsidR="002829B0" w:rsidRPr="00E5361E">
              <w:rPr>
                <w:sz w:val="24"/>
              </w:rPr>
              <w:t>remium</w:t>
            </w:r>
            <w:r w:rsidRPr="00E5361E">
              <w:rPr>
                <w:sz w:val="24"/>
              </w:rPr>
              <w:t xml:space="preserve"> children</w:t>
            </w:r>
          </w:p>
          <w:p w:rsidR="001C3801" w:rsidRDefault="001C3801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3801" w:rsidRDefault="001C3801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3801" w:rsidRDefault="001C3801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3801" w:rsidRDefault="001C3801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3801" w:rsidRDefault="001C3801" w:rsidP="00003E83">
            <w:pPr>
              <w:pStyle w:val="TableParagraph"/>
              <w:spacing w:line="257" w:lineRule="exact"/>
              <w:rPr>
                <w:sz w:val="24"/>
              </w:rPr>
            </w:pPr>
          </w:p>
          <w:p w:rsidR="00994AE8" w:rsidRDefault="00994AE8" w:rsidP="00003E83">
            <w:pPr>
              <w:pStyle w:val="TableParagraph"/>
              <w:spacing w:line="257" w:lineRule="exact"/>
              <w:rPr>
                <w:sz w:val="24"/>
              </w:rPr>
            </w:pPr>
          </w:p>
          <w:p w:rsidR="003F289C" w:rsidRPr="003A724A" w:rsidRDefault="001C3801" w:rsidP="003A724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E5361E">
              <w:rPr>
                <w:rFonts w:asciiTheme="minorHAnsi" w:hAnsiTheme="minorHAnsi"/>
                <w:sz w:val="24"/>
              </w:rPr>
              <w:t>Provide a range of sporting opportunities in PE and at playtimes through a variety of sporting equipment</w:t>
            </w:r>
            <w:bookmarkStart w:id="0" w:name="_GoBack"/>
            <w:bookmarkEnd w:id="0"/>
          </w:p>
        </w:tc>
        <w:tc>
          <w:tcPr>
            <w:tcW w:w="3458" w:type="dxa"/>
          </w:tcPr>
          <w:p w:rsidR="007E02D4" w:rsidRPr="00BD6618" w:rsidRDefault="007E02D4" w:rsidP="002E4E95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PP children are offered the opportunity to attend one sports club</w:t>
            </w:r>
            <w:r w:rsidR="002829B0" w:rsidRPr="00BD6618">
              <w:rPr>
                <w:rFonts w:asciiTheme="minorHAnsi" w:hAnsiTheme="minorHAnsi"/>
              </w:rPr>
              <w:t xml:space="preserve"> per week</w:t>
            </w:r>
            <w:r w:rsidRPr="00BD6618">
              <w:rPr>
                <w:rFonts w:asciiTheme="minorHAnsi" w:hAnsiTheme="minorHAnsi"/>
              </w:rPr>
              <w:t xml:space="preserve"> free of charge</w:t>
            </w:r>
          </w:p>
          <w:p w:rsidR="007E02D4" w:rsidRPr="00BD6618" w:rsidRDefault="007E02D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A45A18" w:rsidRPr="00BD6618" w:rsidRDefault="00A45A18" w:rsidP="002E4E95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Contribution to Godalming Confederation</w:t>
            </w:r>
            <w:r w:rsidR="00CD0E00" w:rsidRPr="00BD6618">
              <w:rPr>
                <w:rFonts w:asciiTheme="minorHAnsi" w:hAnsiTheme="minorHAnsi"/>
              </w:rPr>
              <w:t xml:space="preserve"> (as agreed by HT</w:t>
            </w:r>
            <w:r w:rsidR="007E02D4" w:rsidRPr="00BD6618">
              <w:rPr>
                <w:rFonts w:asciiTheme="minorHAnsi" w:hAnsiTheme="minorHAnsi"/>
              </w:rPr>
              <w:t>’s</w:t>
            </w:r>
            <w:r w:rsidR="00CD0E00" w:rsidRPr="00BD6618">
              <w:rPr>
                <w:rFonts w:asciiTheme="minorHAnsi" w:hAnsiTheme="minorHAnsi"/>
              </w:rPr>
              <w:t xml:space="preserve">) </w:t>
            </w:r>
          </w:p>
          <w:p w:rsidR="001C3801" w:rsidRPr="00BD6618" w:rsidRDefault="001C380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1C3801" w:rsidRPr="00BD6618" w:rsidRDefault="001C3801" w:rsidP="001C3801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Children accessing a range of physical activities at playtimes</w:t>
            </w:r>
          </w:p>
          <w:p w:rsidR="001C3801" w:rsidRPr="00BD6618" w:rsidRDefault="001C3801" w:rsidP="001C3801">
            <w:pPr>
              <w:pStyle w:val="TableParagraph"/>
              <w:rPr>
                <w:rFonts w:asciiTheme="minorHAnsi" w:hAnsiTheme="minorHAnsi"/>
              </w:rPr>
            </w:pPr>
          </w:p>
          <w:p w:rsidR="00994AE8" w:rsidRPr="00BD6618" w:rsidRDefault="001C3801" w:rsidP="00994AE8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 xml:space="preserve">Purchase sports equipment </w:t>
            </w:r>
            <w:r w:rsidR="00994AE8">
              <w:rPr>
                <w:rFonts w:asciiTheme="minorHAnsi" w:hAnsiTheme="minorHAnsi"/>
              </w:rPr>
              <w:t>to maximise access for all in EYFS</w:t>
            </w:r>
          </w:p>
        </w:tc>
        <w:tc>
          <w:tcPr>
            <w:tcW w:w="1605" w:type="dxa"/>
            <w:gridSpan w:val="2"/>
          </w:tcPr>
          <w:p w:rsidR="0068152A" w:rsidRPr="00BD6618" w:rsidRDefault="0068152A" w:rsidP="0068152A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£500</w:t>
            </w:r>
          </w:p>
          <w:p w:rsidR="007E02D4" w:rsidRPr="00BD6618" w:rsidRDefault="007E02D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7E02D4" w:rsidRPr="00BD6618" w:rsidRDefault="007E02D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7E02D4" w:rsidRPr="00BD6618" w:rsidRDefault="007E02D4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CD0E00" w:rsidRPr="00BD6618" w:rsidRDefault="00E5361E" w:rsidP="002E4E95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£</w:t>
            </w:r>
            <w:r w:rsidR="00CE70D0" w:rsidRPr="00BD6618">
              <w:rPr>
                <w:rFonts w:asciiTheme="minorHAnsi" w:hAnsiTheme="minorHAnsi"/>
              </w:rPr>
              <w:t>712</w:t>
            </w:r>
          </w:p>
          <w:p w:rsidR="004F3D51" w:rsidRPr="00BD6618" w:rsidRDefault="004F3D5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F3D51" w:rsidRPr="00BD6618" w:rsidRDefault="004F3D5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F3D51" w:rsidRPr="00BD6618" w:rsidRDefault="008D2E7F" w:rsidP="002E4E95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£</w:t>
            </w:r>
            <w:r w:rsidR="008F1307" w:rsidRPr="00BD6618">
              <w:rPr>
                <w:rFonts w:asciiTheme="minorHAnsi" w:hAnsiTheme="minorHAnsi"/>
              </w:rPr>
              <w:t>400.00</w:t>
            </w:r>
          </w:p>
          <w:p w:rsidR="004F3D51" w:rsidRPr="00BD6618" w:rsidRDefault="004F3D5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4F3D51" w:rsidRPr="00BD6618" w:rsidRDefault="004F3D51" w:rsidP="002E4E95">
            <w:pPr>
              <w:pStyle w:val="TableParagraph"/>
              <w:rPr>
                <w:rFonts w:asciiTheme="minorHAnsi" w:hAnsiTheme="minorHAnsi"/>
              </w:rPr>
            </w:pPr>
          </w:p>
          <w:p w:rsidR="008B3CCA" w:rsidRPr="00BD6618" w:rsidRDefault="00003E83" w:rsidP="008D2E7F">
            <w:pPr>
              <w:pStyle w:val="TableParagraph"/>
              <w:rPr>
                <w:rFonts w:asciiTheme="minorHAnsi" w:hAnsiTheme="minorHAnsi"/>
              </w:rPr>
            </w:pPr>
            <w:r w:rsidRPr="00BD6618">
              <w:rPr>
                <w:rFonts w:asciiTheme="minorHAnsi" w:hAnsiTheme="minorHAnsi"/>
              </w:rPr>
              <w:t>£</w:t>
            </w:r>
            <w:r w:rsidR="00994AE8">
              <w:rPr>
                <w:rFonts w:asciiTheme="minorHAnsi" w:hAnsiTheme="minorHAnsi"/>
              </w:rPr>
              <w:t>2</w:t>
            </w:r>
            <w:r w:rsidR="008F1307" w:rsidRPr="00BD6618">
              <w:rPr>
                <w:rFonts w:asciiTheme="minorHAnsi" w:hAnsiTheme="minorHAnsi"/>
              </w:rPr>
              <w:t>00.00</w:t>
            </w:r>
          </w:p>
          <w:p w:rsidR="00102EC9" w:rsidRPr="00BD6618" w:rsidRDefault="00102EC9" w:rsidP="008D2E7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EE3D96" w:rsidRPr="00EE3D96" w:rsidRDefault="00EE3D96" w:rsidP="0038706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dxa"/>
          </w:tcPr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AC5CD1">
        <w:trPr>
          <w:trHeight w:val="340"/>
        </w:trPr>
        <w:tc>
          <w:tcPr>
            <w:tcW w:w="12312" w:type="dxa"/>
            <w:gridSpan w:val="6"/>
            <w:vMerge w:val="restart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C5CD1">
        <w:trPr>
          <w:trHeight w:val="280"/>
        </w:trPr>
        <w:tc>
          <w:tcPr>
            <w:tcW w:w="12312" w:type="dxa"/>
            <w:gridSpan w:val="6"/>
            <w:vMerge/>
            <w:tcBorders>
              <w:top w:val="nil"/>
            </w:tcBorders>
          </w:tcPr>
          <w:p w:rsidR="00C2051F" w:rsidRDefault="00C2051F" w:rsidP="002E4E95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63374E">
        <w:trPr>
          <w:trHeight w:val="600"/>
        </w:trPr>
        <w:tc>
          <w:tcPr>
            <w:tcW w:w="3706" w:type="dxa"/>
            <w:gridSpan w:val="2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05" w:type="dxa"/>
            <w:gridSpan w:val="2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543" w:type="dxa"/>
          </w:tcPr>
          <w:p w:rsidR="00C2051F" w:rsidRDefault="00C2051F" w:rsidP="002E4E9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97" w:type="dxa"/>
          </w:tcPr>
          <w:p w:rsidR="00C2051F" w:rsidRDefault="00C2051F" w:rsidP="002E4E9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2E4E9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63374E">
        <w:trPr>
          <w:trHeight w:val="2120"/>
        </w:trPr>
        <w:tc>
          <w:tcPr>
            <w:tcW w:w="3706" w:type="dxa"/>
            <w:gridSpan w:val="2"/>
          </w:tcPr>
          <w:p w:rsidR="00C2051F" w:rsidRPr="00E5361E" w:rsidRDefault="002670A8" w:rsidP="002E4E95">
            <w:pPr>
              <w:pStyle w:val="TableParagraph"/>
              <w:rPr>
                <w:rFonts w:asciiTheme="minorHAnsi" w:hAnsiTheme="minorHAnsi" w:cs="Arial"/>
              </w:rPr>
            </w:pPr>
            <w:r w:rsidRPr="00E5361E">
              <w:rPr>
                <w:rFonts w:asciiTheme="minorHAnsi" w:hAnsiTheme="minorHAnsi"/>
              </w:rPr>
              <w:t>P</w:t>
            </w:r>
            <w:r w:rsidRPr="00E5361E">
              <w:rPr>
                <w:rFonts w:asciiTheme="minorHAnsi" w:hAnsiTheme="minorHAnsi" w:cs="Arial"/>
              </w:rPr>
              <w:t xml:space="preserve">rovide </w:t>
            </w:r>
            <w:r w:rsidRPr="00E5361E">
              <w:rPr>
                <w:rFonts w:asciiTheme="minorHAnsi" w:hAnsiTheme="minorHAnsi" w:cs="Arial"/>
                <w:b/>
                <w:bCs/>
              </w:rPr>
              <w:t xml:space="preserve">intra </w:t>
            </w:r>
            <w:r w:rsidRPr="00E5361E">
              <w:rPr>
                <w:rFonts w:asciiTheme="minorHAnsi" w:hAnsiTheme="minorHAnsi" w:cs="Arial"/>
              </w:rPr>
              <w:t xml:space="preserve">school competitions or festivals </w:t>
            </w:r>
            <w:r w:rsidR="0072245D" w:rsidRPr="00E5361E">
              <w:rPr>
                <w:rFonts w:asciiTheme="minorHAnsi" w:hAnsiTheme="minorHAnsi" w:cs="Arial"/>
              </w:rPr>
              <w:t>this</w:t>
            </w:r>
            <w:r w:rsidRPr="00E5361E">
              <w:rPr>
                <w:rFonts w:asciiTheme="minorHAnsi" w:hAnsiTheme="minorHAnsi" w:cs="Arial"/>
              </w:rPr>
              <w:t xml:space="preserve"> year that pupils can participate in</w:t>
            </w:r>
          </w:p>
          <w:p w:rsidR="002670A8" w:rsidRPr="00E5361E" w:rsidRDefault="002670A8" w:rsidP="002E4E9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670A8" w:rsidRPr="00E5361E" w:rsidRDefault="002670A8" w:rsidP="002E4E9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670A8" w:rsidRPr="00E5361E" w:rsidRDefault="002670A8" w:rsidP="002E4E9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94AB0" w:rsidRPr="00E5361E" w:rsidRDefault="00494AB0" w:rsidP="002E4E9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494AB0" w:rsidRPr="00E5361E" w:rsidRDefault="00494AB0" w:rsidP="002E4E9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670A8" w:rsidRPr="00E5361E" w:rsidRDefault="002670A8" w:rsidP="002E4E95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1C3801" w:rsidRPr="0072245D" w:rsidRDefault="0072245D" w:rsidP="002E4E95">
            <w:pPr>
              <w:pStyle w:val="TableParagraph"/>
              <w:rPr>
                <w:rFonts w:asciiTheme="minorHAnsi" w:hAnsiTheme="minorHAnsi"/>
              </w:rPr>
            </w:pPr>
            <w:r w:rsidRPr="00E5361E">
              <w:rPr>
                <w:rFonts w:asciiTheme="minorHAnsi" w:hAnsiTheme="minorHAnsi"/>
              </w:rPr>
              <w:t>Attend inter school festivals and competitions as well as those offered by local community sports clubs</w:t>
            </w:r>
          </w:p>
        </w:tc>
        <w:tc>
          <w:tcPr>
            <w:tcW w:w="3458" w:type="dxa"/>
          </w:tcPr>
          <w:p w:rsidR="00C2051F" w:rsidRDefault="002670A8" w:rsidP="0072245D">
            <w:pPr>
              <w:pStyle w:val="TableParagraph"/>
              <w:rPr>
                <w:rFonts w:asciiTheme="minorHAnsi" w:eastAsia="Times New Roman" w:hAnsiTheme="minorHAnsi" w:cs="Arial"/>
              </w:rPr>
            </w:pPr>
            <w:r w:rsidRPr="0072245D">
              <w:rPr>
                <w:rFonts w:asciiTheme="minorHAnsi" w:eastAsia="Times New Roman" w:hAnsiTheme="minorHAnsi" w:cs="Arial"/>
              </w:rPr>
              <w:t>Allow for PE planning to feature in class v class (same class or others) festivals, demo’</w:t>
            </w:r>
            <w:r w:rsidR="0072245D" w:rsidRPr="0072245D">
              <w:rPr>
                <w:rFonts w:asciiTheme="minorHAnsi" w:eastAsia="Times New Roman" w:hAnsiTheme="minorHAnsi" w:cs="Arial"/>
              </w:rPr>
              <w:t xml:space="preserve">s and competitions after each </w:t>
            </w:r>
            <w:r w:rsidRPr="0072245D">
              <w:rPr>
                <w:rFonts w:asciiTheme="minorHAnsi" w:eastAsia="Times New Roman" w:hAnsiTheme="minorHAnsi" w:cs="Arial"/>
              </w:rPr>
              <w:t>term</w:t>
            </w:r>
            <w:r w:rsidR="0072245D" w:rsidRPr="0072245D">
              <w:rPr>
                <w:rFonts w:asciiTheme="minorHAnsi" w:eastAsia="Times New Roman" w:hAnsiTheme="minorHAnsi" w:cs="Arial"/>
              </w:rPr>
              <w:t>ly</w:t>
            </w:r>
            <w:r w:rsidRPr="0072245D">
              <w:rPr>
                <w:rFonts w:asciiTheme="minorHAnsi" w:eastAsia="Times New Roman" w:hAnsiTheme="minorHAnsi" w:cs="Arial"/>
              </w:rPr>
              <w:t xml:space="preserve"> activity. </w:t>
            </w:r>
            <w:r w:rsidR="0072245D" w:rsidRPr="0072245D">
              <w:rPr>
                <w:rFonts w:asciiTheme="minorHAnsi" w:eastAsia="Times New Roman" w:hAnsiTheme="minorHAnsi" w:cs="Arial"/>
              </w:rPr>
              <w:t>F</w:t>
            </w:r>
            <w:r w:rsidRPr="0072245D">
              <w:rPr>
                <w:rFonts w:asciiTheme="minorHAnsi" w:eastAsia="Times New Roman" w:hAnsiTheme="minorHAnsi" w:cs="Arial"/>
              </w:rPr>
              <w:t>estival</w:t>
            </w:r>
            <w:r w:rsidR="0072245D" w:rsidRPr="0072245D">
              <w:rPr>
                <w:rFonts w:asciiTheme="minorHAnsi" w:eastAsia="Times New Roman" w:hAnsiTheme="minorHAnsi" w:cs="Arial"/>
              </w:rPr>
              <w:t xml:space="preserve"> to feature at the end of a unit of work</w:t>
            </w:r>
            <w:r w:rsidRPr="0072245D">
              <w:rPr>
                <w:rFonts w:asciiTheme="minorHAnsi" w:eastAsia="Times New Roman" w:hAnsiTheme="minorHAnsi" w:cs="Arial"/>
              </w:rPr>
              <w:t>.</w:t>
            </w:r>
            <w:r w:rsidR="00494AB0">
              <w:rPr>
                <w:rFonts w:asciiTheme="minorHAnsi" w:eastAsia="Times New Roman" w:hAnsiTheme="minorHAnsi" w:cs="Arial"/>
              </w:rPr>
              <w:t xml:space="preserve"> PE lead to work alongside CTs to support this.</w:t>
            </w:r>
          </w:p>
          <w:p w:rsidR="001C3801" w:rsidRDefault="001C3801" w:rsidP="0072245D">
            <w:pPr>
              <w:pStyle w:val="TableParagraph"/>
              <w:rPr>
                <w:rFonts w:asciiTheme="minorHAnsi" w:eastAsia="Times New Roman" w:hAnsiTheme="minorHAnsi" w:cs="Arial"/>
              </w:rPr>
            </w:pPr>
          </w:p>
          <w:p w:rsidR="001C3801" w:rsidRDefault="001C3801" w:rsidP="0072245D">
            <w:pPr>
              <w:pStyle w:val="TableParagrap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PE leader release time to take pupils to events</w:t>
            </w:r>
          </w:p>
          <w:p w:rsidR="001C3801" w:rsidRPr="001C3801" w:rsidRDefault="001C3801" w:rsidP="0072245D">
            <w:pPr>
              <w:pStyle w:val="TableParagraph"/>
              <w:rPr>
                <w:rFonts w:asciiTheme="minorHAnsi" w:hAnsiTheme="minorHAnsi"/>
              </w:rPr>
            </w:pPr>
            <w:r w:rsidRPr="001C3801">
              <w:rPr>
                <w:rFonts w:asciiTheme="minorHAnsi" w:eastAsia="Times New Roman" w:hAnsiTheme="minorHAnsi" w:cs="Arial"/>
              </w:rPr>
              <w:t xml:space="preserve">Fund </w:t>
            </w:r>
            <w:r>
              <w:rPr>
                <w:rFonts w:asciiTheme="minorHAnsi" w:eastAsia="Times New Roman" w:hAnsiTheme="minorHAnsi" w:cs="Arial"/>
              </w:rPr>
              <w:t xml:space="preserve">coach </w:t>
            </w:r>
            <w:r w:rsidRPr="001C3801">
              <w:rPr>
                <w:rFonts w:asciiTheme="minorHAnsi" w:eastAsia="Times New Roman" w:hAnsiTheme="minorHAnsi" w:cs="Arial"/>
              </w:rPr>
              <w:t>travel</w:t>
            </w:r>
            <w:r w:rsidR="0032308D">
              <w:rPr>
                <w:rFonts w:asciiTheme="minorHAnsi" w:eastAsia="Times New Roman" w:hAnsiTheme="minorHAnsi" w:cs="Arial"/>
              </w:rPr>
              <w:t xml:space="preserve"> where necessary</w:t>
            </w:r>
          </w:p>
        </w:tc>
        <w:tc>
          <w:tcPr>
            <w:tcW w:w="1605" w:type="dxa"/>
            <w:gridSpan w:val="2"/>
          </w:tcPr>
          <w:p w:rsidR="00C2051F" w:rsidRPr="00494AB0" w:rsidRDefault="003A724A" w:rsidP="002E4E9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cost to school</w:t>
            </w:r>
          </w:p>
          <w:p w:rsidR="001C3801" w:rsidRDefault="001C3801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1C3801" w:rsidRDefault="001C3801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1C3801" w:rsidRDefault="001C3801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1C3801" w:rsidRDefault="001C3801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1C3801" w:rsidRDefault="001C3801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1C3801" w:rsidRDefault="001C3801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494AB0" w:rsidRDefault="00494AB0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18DE">
            <w:pPr>
              <w:pStyle w:val="TableParagraph"/>
              <w:rPr>
                <w:rFonts w:asciiTheme="minorHAnsi" w:hAnsiTheme="minorHAnsi"/>
              </w:rPr>
            </w:pPr>
          </w:p>
          <w:p w:rsidR="001C3801" w:rsidRPr="001C3801" w:rsidRDefault="00E5361E" w:rsidP="002E18D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3A724A">
              <w:rPr>
                <w:rFonts w:asciiTheme="minorHAnsi" w:hAnsiTheme="minorHAnsi"/>
              </w:rPr>
              <w:t>540</w:t>
            </w:r>
          </w:p>
        </w:tc>
        <w:tc>
          <w:tcPr>
            <w:tcW w:w="3543" w:type="dxa"/>
          </w:tcPr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2E4E95">
            <w:pPr>
              <w:pStyle w:val="TableParagraph"/>
              <w:rPr>
                <w:rFonts w:ascii="Times New Roman"/>
                <w:sz w:val="24"/>
              </w:rPr>
            </w:pPr>
          </w:p>
          <w:p w:rsidR="00EE3D96" w:rsidRDefault="00EE3D96" w:rsidP="00EE3D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7" w:type="dxa"/>
          </w:tcPr>
          <w:p w:rsidR="002C66C1" w:rsidRDefault="002C66C1" w:rsidP="002E4E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94AE8" w:rsidRDefault="002232C7" w:rsidP="0063374E">
      <w:pPr>
        <w:pStyle w:val="NormalWeb"/>
        <w:rPr>
          <w:b/>
          <w:color w:val="000000"/>
          <w:sz w:val="27"/>
          <w:szCs w:val="27"/>
        </w:rPr>
      </w:pPr>
      <w:r w:rsidRPr="0063374E">
        <w:rPr>
          <w:b/>
          <w:color w:val="000000"/>
          <w:sz w:val="27"/>
          <w:szCs w:val="27"/>
        </w:rPr>
        <w:t xml:space="preserve">Total </w:t>
      </w:r>
      <w:r w:rsidR="002C60BC">
        <w:rPr>
          <w:b/>
          <w:color w:val="000000"/>
          <w:sz w:val="27"/>
          <w:szCs w:val="27"/>
        </w:rPr>
        <w:t>fundi</w:t>
      </w:r>
      <w:r w:rsidR="008D2E7F">
        <w:rPr>
          <w:b/>
          <w:color w:val="000000"/>
          <w:sz w:val="27"/>
          <w:szCs w:val="27"/>
        </w:rPr>
        <w:t>ng available to spend:   £</w:t>
      </w:r>
    </w:p>
    <w:p w:rsidR="00994AE8" w:rsidRDefault="008D2E7F" w:rsidP="0063374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Total expenditure in 202</w:t>
      </w:r>
      <w:r w:rsidR="00994AE8">
        <w:rPr>
          <w:b/>
          <w:color w:val="000000"/>
          <w:sz w:val="27"/>
          <w:szCs w:val="27"/>
        </w:rPr>
        <w:t>1/22</w:t>
      </w:r>
      <w:r w:rsidR="002C60BC">
        <w:rPr>
          <w:b/>
          <w:color w:val="000000"/>
          <w:sz w:val="27"/>
          <w:szCs w:val="27"/>
        </w:rPr>
        <w:t xml:space="preserve">:        </w:t>
      </w:r>
      <w:r w:rsidR="00345D1B">
        <w:rPr>
          <w:b/>
          <w:color w:val="000000"/>
          <w:sz w:val="27"/>
          <w:szCs w:val="27"/>
        </w:rPr>
        <w:t>£</w:t>
      </w:r>
      <w:r w:rsidR="002C60BC">
        <w:rPr>
          <w:b/>
          <w:color w:val="000000"/>
          <w:sz w:val="27"/>
          <w:szCs w:val="27"/>
        </w:rPr>
        <w:t xml:space="preserve"> </w:t>
      </w:r>
    </w:p>
    <w:p w:rsidR="002C60BC" w:rsidRPr="0063374E" w:rsidRDefault="002C60BC" w:rsidP="0063374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Carry forwar</w:t>
      </w:r>
      <w:r w:rsidR="00994AE8">
        <w:rPr>
          <w:b/>
          <w:color w:val="000000"/>
          <w:sz w:val="27"/>
          <w:szCs w:val="27"/>
        </w:rPr>
        <w:t xml:space="preserve">d into 2022/23: </w:t>
      </w:r>
      <w:r w:rsidR="00994AE8">
        <w:rPr>
          <w:b/>
          <w:color w:val="000000"/>
          <w:sz w:val="27"/>
          <w:szCs w:val="27"/>
        </w:rPr>
        <w:tab/>
        <w:t xml:space="preserve">      </w:t>
      </w:r>
      <w:r w:rsidR="0049273A">
        <w:rPr>
          <w:b/>
          <w:color w:val="000000"/>
          <w:sz w:val="27"/>
          <w:szCs w:val="27"/>
        </w:rPr>
        <w:t>£</w:t>
      </w:r>
    </w:p>
    <w:sectPr w:rsidR="002C60BC" w:rsidRPr="0063374E">
      <w:footerReference w:type="default" r:id="rId8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DE" w:rsidRDefault="002E18DE">
      <w:r>
        <w:separator/>
      </w:r>
    </w:p>
  </w:endnote>
  <w:endnote w:type="continuationSeparator" w:id="0">
    <w:p w:rsidR="002E18DE" w:rsidRDefault="002E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E" w:rsidRDefault="002E18D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31612C20" wp14:editId="77E6A78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3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6B5F96D" wp14:editId="6E2EAF8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2723625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0109B39" wp14:editId="681F90C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BF3F0D5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1E020F8A" wp14:editId="501AF48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40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3523BF40" wp14:editId="376CDCC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4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665EB906" wp14:editId="5AED093F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4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5288AF92" wp14:editId="60C44D4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4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65D58371" wp14:editId="4B208069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45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8EB0760" wp14:editId="2B86AF7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4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6905330D" wp14:editId="078471F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4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159879" wp14:editId="7A87688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8DE" w:rsidRDefault="002E18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159879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usQ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cWDmLr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2E18DE" w:rsidRDefault="002E18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C28FD0" wp14:editId="3E13E705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8DE" w:rsidRDefault="002E18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7C28FD0" id="Text Box 76" o:spid="_x0000_s1027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2E18DE" w:rsidRDefault="002E18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DE" w:rsidRDefault="002E18DE">
      <w:r>
        <w:separator/>
      </w:r>
    </w:p>
  </w:footnote>
  <w:footnote w:type="continuationSeparator" w:id="0">
    <w:p w:rsidR="002E18DE" w:rsidRDefault="002E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03E83"/>
    <w:rsid w:val="000B0C68"/>
    <w:rsid w:val="00102EC9"/>
    <w:rsid w:val="001715FE"/>
    <w:rsid w:val="001B7C8E"/>
    <w:rsid w:val="001C3801"/>
    <w:rsid w:val="001E024F"/>
    <w:rsid w:val="002006C4"/>
    <w:rsid w:val="00213832"/>
    <w:rsid w:val="002232C7"/>
    <w:rsid w:val="002670A8"/>
    <w:rsid w:val="002675C1"/>
    <w:rsid w:val="00274C3E"/>
    <w:rsid w:val="002829B0"/>
    <w:rsid w:val="002C60BC"/>
    <w:rsid w:val="002C66C1"/>
    <w:rsid w:val="002E18DE"/>
    <w:rsid w:val="002E4E95"/>
    <w:rsid w:val="003074D1"/>
    <w:rsid w:val="00312CE4"/>
    <w:rsid w:val="0032308D"/>
    <w:rsid w:val="00330225"/>
    <w:rsid w:val="003339D4"/>
    <w:rsid w:val="00345D1B"/>
    <w:rsid w:val="00387065"/>
    <w:rsid w:val="003A724A"/>
    <w:rsid w:val="003B3829"/>
    <w:rsid w:val="003D20F0"/>
    <w:rsid w:val="003E7E98"/>
    <w:rsid w:val="003F289C"/>
    <w:rsid w:val="00442EEF"/>
    <w:rsid w:val="00453314"/>
    <w:rsid w:val="00464C42"/>
    <w:rsid w:val="004771D5"/>
    <w:rsid w:val="00484118"/>
    <w:rsid w:val="0049273A"/>
    <w:rsid w:val="00494AB0"/>
    <w:rsid w:val="0049750D"/>
    <w:rsid w:val="004B0F2E"/>
    <w:rsid w:val="004B240F"/>
    <w:rsid w:val="004C31CD"/>
    <w:rsid w:val="004D1F1C"/>
    <w:rsid w:val="004F1DF2"/>
    <w:rsid w:val="004F3D51"/>
    <w:rsid w:val="004F632F"/>
    <w:rsid w:val="005252DD"/>
    <w:rsid w:val="0055770D"/>
    <w:rsid w:val="005D3E0A"/>
    <w:rsid w:val="00623DDC"/>
    <w:rsid w:val="0063246D"/>
    <w:rsid w:val="00633685"/>
    <w:rsid w:val="0063374E"/>
    <w:rsid w:val="006769E6"/>
    <w:rsid w:val="0068152A"/>
    <w:rsid w:val="006E721E"/>
    <w:rsid w:val="006F7BDA"/>
    <w:rsid w:val="0072245D"/>
    <w:rsid w:val="007E02D4"/>
    <w:rsid w:val="007E779C"/>
    <w:rsid w:val="00806B7E"/>
    <w:rsid w:val="00847BD7"/>
    <w:rsid w:val="00860C03"/>
    <w:rsid w:val="008B3CCA"/>
    <w:rsid w:val="008D2E7F"/>
    <w:rsid w:val="008F1307"/>
    <w:rsid w:val="008F71F6"/>
    <w:rsid w:val="009376B7"/>
    <w:rsid w:val="00944A0B"/>
    <w:rsid w:val="00994AE8"/>
    <w:rsid w:val="009D29D3"/>
    <w:rsid w:val="00A14013"/>
    <w:rsid w:val="00A32B25"/>
    <w:rsid w:val="00A45A18"/>
    <w:rsid w:val="00A52194"/>
    <w:rsid w:val="00AB3EDE"/>
    <w:rsid w:val="00AC5CD1"/>
    <w:rsid w:val="00B15FB0"/>
    <w:rsid w:val="00B700FF"/>
    <w:rsid w:val="00B96CD0"/>
    <w:rsid w:val="00BD5810"/>
    <w:rsid w:val="00BD6618"/>
    <w:rsid w:val="00BF2D83"/>
    <w:rsid w:val="00C04AE7"/>
    <w:rsid w:val="00C1415C"/>
    <w:rsid w:val="00C2051F"/>
    <w:rsid w:val="00C66DF9"/>
    <w:rsid w:val="00C7240A"/>
    <w:rsid w:val="00CD0E00"/>
    <w:rsid w:val="00CD2F8D"/>
    <w:rsid w:val="00CE70D0"/>
    <w:rsid w:val="00D1725B"/>
    <w:rsid w:val="00DA30EE"/>
    <w:rsid w:val="00DC36F4"/>
    <w:rsid w:val="00DC76AA"/>
    <w:rsid w:val="00E2396C"/>
    <w:rsid w:val="00E26115"/>
    <w:rsid w:val="00E5361E"/>
    <w:rsid w:val="00E64451"/>
    <w:rsid w:val="00E6639B"/>
    <w:rsid w:val="00EB4FB0"/>
    <w:rsid w:val="00EE3D96"/>
    <w:rsid w:val="00EF66F4"/>
    <w:rsid w:val="00F2374B"/>
    <w:rsid w:val="00F331FB"/>
    <w:rsid w:val="00F36377"/>
    <w:rsid w:val="00F75939"/>
    <w:rsid w:val="00F907E1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2A9153"/>
  <w15:docId w15:val="{72CDE4E8-65C7-4718-8776-96B957A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9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32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Melissa Wells</cp:lastModifiedBy>
  <cp:revision>7</cp:revision>
  <cp:lastPrinted>2019-07-11T08:40:00Z</cp:lastPrinted>
  <dcterms:created xsi:type="dcterms:W3CDTF">2021-09-27T13:21:00Z</dcterms:created>
  <dcterms:modified xsi:type="dcterms:W3CDTF">2021-10-08T21:06:00Z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